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AE" w:rsidRPr="00852BAE" w:rsidRDefault="00852BAE" w:rsidP="00852BAE">
      <w:pPr>
        <w:rPr>
          <w:rStyle w:val="Bold"/>
        </w:rPr>
      </w:pPr>
      <w:r w:rsidRPr="00852BAE">
        <w:rPr>
          <w:rStyle w:val="Bold"/>
        </w:rPr>
        <w:t>Цель</w:t>
      </w:r>
    </w:p>
    <w:p w:rsidR="00852BAE" w:rsidRDefault="00852BAE" w:rsidP="00852BAE">
      <w:r>
        <w:t>Оценить уровень специфических и неспецифических медиаторов воспаления (интерлейкина-1,6, фактора некроза опухоли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MediumItalic" w:hAnsi="DINPro-MediumItalic" w:cs="DINPro-MediumItalic"/>
        </w:rPr>
        <w:t>​</w:t>
      </w:r>
      <w:r>
        <w:rPr>
          <w:rStyle w:val="Symbol"/>
          <w:i/>
          <w:iCs/>
        </w:rPr>
        <w:t>a</w:t>
      </w:r>
      <w:r>
        <w:t>, С-реактивного протеина), адипокинов (лептина, растворимых рецепторов к лептину, адипонектина, резистина), частоту встречаемости мутаций растворимых рецепторов к лептину (Arg223Gln) при недостаточности питания у пациентов с дисплазией соединительной ткани.</w:t>
      </w:r>
    </w:p>
    <w:p w:rsidR="00852BAE" w:rsidRPr="00852BAE" w:rsidRDefault="00852BAE" w:rsidP="00852BAE">
      <w:pPr>
        <w:rPr>
          <w:rStyle w:val="Bold"/>
        </w:rPr>
      </w:pPr>
      <w:r w:rsidRPr="00852BAE">
        <w:rPr>
          <w:rStyle w:val="Bold"/>
        </w:rPr>
        <w:t>Материал и методы</w:t>
      </w:r>
    </w:p>
    <w:p w:rsidR="00852BAE" w:rsidRDefault="00852BAE" w:rsidP="00852BAE">
      <w:r>
        <w:t>В исследование методом «поперечного среза» включено 94 пациента (50</w:t>
      </w:r>
      <w:r>
        <w:rPr>
          <w:rFonts w:ascii="Arial" w:hAnsi="Arial" w:cs="Arial"/>
        </w:rPr>
        <w:t> </w:t>
      </w:r>
      <w:r>
        <w:t>% мужчин, 50</w:t>
      </w:r>
      <w:r>
        <w:rPr>
          <w:rFonts w:ascii="Arial" w:hAnsi="Arial" w:cs="Arial"/>
        </w:rPr>
        <w:t> </w:t>
      </w:r>
      <w:r>
        <w:t xml:space="preserve">% женщин). Средний возраст 30,5±0,8 лет. </w:t>
      </w:r>
      <w:r>
        <w:rPr>
          <w:lang w:val="en-US"/>
        </w:rPr>
        <w:t>I</w:t>
      </w:r>
      <w:r>
        <w:t> группа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MediumItalic" w:hAnsi="DINPro-MediumItalic" w:cs="DINPro-MediumItalic"/>
        </w:rPr>
        <w:t>​</w:t>
      </w:r>
      <w:r>
        <w:t xml:space="preserve">34 пациента с дисплазией соединительной ткани и признаками недостаточности питания, </w:t>
      </w:r>
      <w:r>
        <w:rPr>
          <w:lang w:val="en-US"/>
        </w:rPr>
        <w:t>II</w:t>
      </w:r>
      <w:r>
        <w:t> группа (группа сравнения)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MediumItalic" w:hAnsi="DINPro-MediumItalic" w:cs="DINPro-MediumItalic"/>
        </w:rPr>
        <w:t>​</w:t>
      </w:r>
      <w:r>
        <w:t>30 пациентов с дисплазией соединительной ткани без недостаточности питания, группа контроля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MediumItalic" w:hAnsi="DINPro-MediumItalic" w:cs="DINPro-MediumItalic"/>
        </w:rPr>
        <w:t>​</w:t>
      </w:r>
      <w:r>
        <w:t>30 пациентов без дисплазии. Группы были сопоставимы по полу и возрасту. Оценивался уровень интерлейкина-1,6, фактора некроза опухоли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MediumItalic" w:hAnsi="DINPro-MediumItalic" w:cs="DINPro-MediumItalic"/>
        </w:rPr>
        <w:t>​</w:t>
      </w:r>
      <w:r>
        <w:rPr>
          <w:rStyle w:val="Symbol"/>
          <w:i/>
          <w:iCs/>
        </w:rPr>
        <w:t>a</w:t>
      </w:r>
      <w:r>
        <w:t>, С-реактивного протеина лептина, растворимых рецепторов к лептину, адипонектина, резистина, частота мутаций растворимых рецепторов к лептину (</w:t>
      </w:r>
      <w:r>
        <w:rPr>
          <w:lang w:val="en-US"/>
        </w:rPr>
        <w:t>Arg</w:t>
      </w:r>
      <w:r>
        <w:t>223</w:t>
      </w:r>
      <w:r>
        <w:rPr>
          <w:lang w:val="en-US"/>
        </w:rPr>
        <w:t>Gln</w:t>
      </w:r>
      <w:r>
        <w:t>).</w:t>
      </w:r>
    </w:p>
    <w:p w:rsidR="00852BAE" w:rsidRPr="00852BAE" w:rsidRDefault="00852BAE" w:rsidP="00852BAE">
      <w:pPr>
        <w:rPr>
          <w:rStyle w:val="Bold"/>
        </w:rPr>
      </w:pPr>
      <w:r w:rsidRPr="00852BAE">
        <w:rPr>
          <w:rStyle w:val="Bold"/>
        </w:rPr>
        <w:t>Результаты</w:t>
      </w:r>
    </w:p>
    <w:p w:rsidR="00852BAE" w:rsidRDefault="00852BAE" w:rsidP="00852BAE">
      <w:r>
        <w:t>Наличие недостаточности питания у пациентов с дисплазией соединительной ткани сопровождалось изменениями иммунного статуса в виде лейкопении, лимфоцитопении, снижения уровня С-реактивного протеина, более высокого уровня провоспалительных цитокинов (интерлейкина-1,6). Изменения интерлейкина-6 коррелировали с тяжестью недостаточности питания при дисплазии соединительной ткани (отрицательная средней силы корреляционная связь), выраженность лейкопении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MediumItalic" w:hAnsi="DINPro-MediumItalic" w:cs="DINPro-MediumItalic"/>
        </w:rPr>
        <w:t>​</w:t>
      </w:r>
      <w:r>
        <w:t>со степенью снижения фактора некроза опухоли</w:t>
      </w:r>
      <w:r>
        <w:rPr>
          <w:rFonts w:ascii="Arial" w:hAnsi="Arial" w:cs="Arial"/>
        </w:rPr>
        <w:t> </w:t>
      </w:r>
      <w:r>
        <w:t>—</w:t>
      </w:r>
      <w:r>
        <w:rPr>
          <w:rFonts w:ascii="Arial" w:hAnsi="Arial" w:cs="Arial"/>
        </w:rPr>
        <w:t> </w:t>
      </w:r>
      <w:r>
        <w:rPr>
          <w:rFonts w:ascii="DINPro-MediumItalic" w:hAnsi="DINPro-MediumItalic" w:cs="DINPro-MediumItalic"/>
        </w:rPr>
        <w:t>​</w:t>
      </w:r>
      <w:r>
        <w:rPr>
          <w:rStyle w:val="Symbol"/>
          <w:i/>
          <w:iCs/>
        </w:rPr>
        <w:t>a</w:t>
      </w:r>
      <w:r>
        <w:t xml:space="preserve"> (прямая достоверная корреляционная связь). Зарегистрировано изменение содержания адипокинов в виде низкого уровня лептина, резистина, более высокого уровня адипонектина и растворимых рецепторов к лептину. У 73,44</w:t>
      </w:r>
      <w:r>
        <w:rPr>
          <w:rFonts w:ascii="Arial" w:hAnsi="Arial" w:cs="Arial"/>
        </w:rPr>
        <w:t> </w:t>
      </w:r>
      <w:r>
        <w:t>% пациентов указанные изменения были обусловлены полиморфизмом гена растворимого рецептора лептина: Arg223Gln A/G –50,0</w:t>
      </w:r>
      <w:r>
        <w:rPr>
          <w:rFonts w:ascii="Arial" w:hAnsi="Arial" w:cs="Arial"/>
        </w:rPr>
        <w:t> </w:t>
      </w:r>
      <w:r>
        <w:t>%, Arg223Gln G/G –23,44</w:t>
      </w:r>
      <w:r>
        <w:rPr>
          <w:rFonts w:ascii="Arial" w:hAnsi="Arial" w:cs="Arial"/>
        </w:rPr>
        <w:t> </w:t>
      </w:r>
      <w:r>
        <w:t>%.</w:t>
      </w:r>
    </w:p>
    <w:p w:rsidR="00852BAE" w:rsidRPr="00852BAE" w:rsidRDefault="00852BAE" w:rsidP="00852BAE">
      <w:r w:rsidRPr="00852BAE">
        <w:rPr>
          <w:rStyle w:val="Bold"/>
        </w:rPr>
        <w:t>Заключение</w:t>
      </w:r>
    </w:p>
    <w:p w:rsidR="00852BAE" w:rsidRDefault="00852BAE" w:rsidP="00852BAE">
      <w:r>
        <w:t>Указанные иммунологические показатели могут использоваться в качестве диагностических критериев тяжести недостаточности питания при дисплазии соединительной ткани и предикторов.</w:t>
      </w:r>
    </w:p>
    <w:p w:rsidR="00852BAE" w:rsidRPr="00852BAE" w:rsidRDefault="00852BAE" w:rsidP="00852BAE">
      <w:pPr>
        <w:rPr>
          <w:rStyle w:val="Bold"/>
        </w:rPr>
      </w:pPr>
      <w:bookmarkStart w:id="0" w:name="_GoBack"/>
      <w:r w:rsidRPr="00852BAE">
        <w:rPr>
          <w:rStyle w:val="Bold"/>
        </w:rPr>
        <w:t>Ключевые слова</w:t>
      </w:r>
    </w:p>
    <w:bookmarkEnd w:id="0"/>
    <w:p w:rsidR="00852BAE" w:rsidRDefault="00852BAE" w:rsidP="00852BAE">
      <w:r>
        <w:t>Нутритивный статус; дисплазия соединительной ткани; полиморфизм гена рецептора лептина (Arg223Gln), интерлейкин 1, интерлейкин 6, СРБ, ФНО–</w:t>
      </w:r>
      <w:r>
        <w:rPr>
          <w:rStyle w:val="Symbol"/>
          <w:i/>
          <w:iCs/>
        </w:rPr>
        <w:t>a</w:t>
      </w:r>
      <w:r>
        <w:t>.</w:t>
      </w:r>
    </w:p>
    <w:p w:rsidR="007A5293" w:rsidRPr="00852BAE" w:rsidRDefault="007A5293" w:rsidP="00852BAE"/>
    <w:sectPr w:rsidR="007A5293" w:rsidRPr="00852BAE" w:rsidSect="008268C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Black">
    <w:panose1 w:val="020B0A04020101010102"/>
    <w:charset w:val="00"/>
    <w:family w:val="swiss"/>
    <w:notTrueType/>
    <w:pitch w:val="variable"/>
    <w:sig w:usb0="A00002BF" w:usb1="4000207B" w:usb2="00000000" w:usb3="00000000" w:csb0="0000009F" w:csb1="00000000"/>
  </w:font>
  <w:font w:name="DINPro-MediumItalic">
    <w:panose1 w:val="020B06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3F"/>
    <w:rsid w:val="0041446D"/>
    <w:rsid w:val="007627CD"/>
    <w:rsid w:val="007A5293"/>
    <w:rsid w:val="00852BAE"/>
    <w:rsid w:val="0088453F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31BAE4-6C65-41E3-91DA-456F3515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Head">
    <w:name w:val="Lead Head (СТАРТ)"/>
    <w:basedOn w:val="a"/>
    <w:next w:val="LeadText"/>
    <w:uiPriority w:val="99"/>
    <w:rsid w:val="0088453F"/>
    <w:pPr>
      <w:keepNext/>
      <w:shd w:val="clear" w:color="auto" w:fill="000000"/>
      <w:suppressAutoHyphens/>
      <w:autoSpaceDE w:val="0"/>
      <w:autoSpaceDN w:val="0"/>
      <w:adjustRightInd w:val="0"/>
      <w:spacing w:before="113" w:after="0" w:line="280" w:lineRule="atLeast"/>
      <w:ind w:left="113" w:right="113"/>
      <w:textAlignment w:val="center"/>
    </w:pPr>
    <w:rPr>
      <w:rFonts w:ascii="DINPro-Black" w:hAnsi="DINPro-Black" w:cs="DINPro-Black"/>
      <w:b/>
      <w:bCs/>
      <w:color w:val="000000"/>
      <w:spacing w:val="2"/>
      <w:sz w:val="24"/>
      <w:szCs w:val="24"/>
    </w:rPr>
  </w:style>
  <w:style w:type="paragraph" w:customStyle="1" w:styleId="LeadText">
    <w:name w:val="LeadText (СТАРТ)"/>
    <w:basedOn w:val="a"/>
    <w:next w:val="LeadHead"/>
    <w:uiPriority w:val="99"/>
    <w:rsid w:val="0088453F"/>
    <w:pPr>
      <w:shd w:val="clear" w:color="auto" w:fill="000000"/>
      <w:autoSpaceDE w:val="0"/>
      <w:autoSpaceDN w:val="0"/>
      <w:adjustRightInd w:val="0"/>
      <w:spacing w:after="0" w:line="280" w:lineRule="atLeast"/>
      <w:ind w:left="113" w:right="113"/>
      <w:jc w:val="both"/>
      <w:textAlignment w:val="center"/>
    </w:pPr>
    <w:rPr>
      <w:rFonts w:ascii="DINPro-MediumItalic" w:hAnsi="DINPro-MediumItalic" w:cs="DINPro-MediumItalic"/>
      <w:i/>
      <w:iCs/>
      <w:color w:val="000000"/>
      <w:sz w:val="20"/>
      <w:szCs w:val="20"/>
    </w:rPr>
  </w:style>
  <w:style w:type="character" w:customStyle="1" w:styleId="Bold">
    <w:name w:val="Bold"/>
    <w:uiPriority w:val="99"/>
    <w:rsid w:val="0088453F"/>
    <w:rPr>
      <w:b/>
      <w:bCs/>
      <w:u w:val="none"/>
      <w:vertAlign w:val="baseline"/>
    </w:rPr>
  </w:style>
  <w:style w:type="character" w:customStyle="1" w:styleId="Symbol">
    <w:name w:val="Symbol"/>
    <w:uiPriority w:val="99"/>
    <w:rsid w:val="00852BAE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2020-02-21T07:16:00Z</dcterms:created>
  <dcterms:modified xsi:type="dcterms:W3CDTF">2020-02-21T07:16:00Z</dcterms:modified>
</cp:coreProperties>
</file>